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Questions for review</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basic properties of tropical easterly waves including vertical and horizontal structure, speed, origins, and weather hazards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at  three methods of tracking tropical easterly waves </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basic structure and characteristic weather of TUTTs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basic structure and characteristic weather of subtropical cyclones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Discuss the influence of the MJO on tropical cyclone activity in the tropics.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Which equatorial waves are observed to cause some cases of tropical cyclogenesis?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How would you identify a mixed Rossby gravity wave from a satellite loop and 200 hPa synoptic charts?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How would you identify an equatorial Rossby gravity wave from a satellite loop and synoptic surface or 850 hPa charts?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How does the monitoring of intraseasonal circulations, such as equatorial waves and the MJO, help tropical forecasters?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Identify five parts of the tropical cyclone and where you would expect to find them with respect to the surface center of the storm.</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six necessary, but not sufficient, conditions that must be present in the large scale environment for tropical cyclogenesis to occur.</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Identify four potential incipient disturbances that could lead to tropical cyclogenesis.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Identify and describe the six possible stages of a tropical cyclone lifecycle. Two of these stages may not occur in an individual tropical cyclone lifecycle – which ones?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three factors that must be considered when forecasting tropical cyclone motion.</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three factors that must be considered when forecasting tropical cyclone intensity change.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Using satellite remote sensing techniques, describe how you could detect changes in the intensity and structure of tropical cyclones.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hazards of tropical cyclones particularly those at landfall (storm surge, heavy rain and floods, strong winds, tornadoes, ocean waves) and discuss the basic mechanisms for each type of hazard.</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the criteria for the classical monsoon and describe the monsoon systems that match or do not match those criteria.</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evolution of the Asian monsoon from onset to demise in terms of precipitation and mean synoptic-scale features.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basic structure (temperature, wind, and pressure) and characteristic weather of monsoon depressions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Describe the major factors that lead to intraseasonal variability and break periods in the Asian-Australian monsoons.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List the major differences between active and break monsoon periods over Northern Australia in terms of dynamics and thermodynamics.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What are some conditions in monsoon regions, such as West Africa and East Asia, which make those regions conducive to tropical cyclone genesis?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mallCaps w:val="0"/>
          <w:rtl w:val="0"/>
        </w:rPr>
        <w:t xml:space="preserve">Explain how the El Niño Southern Oscillation affects weather in Australia, Indonesia, Tropical South America, and adjacent ocean during winter and summer.</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before="0" w:line="240" w:lineRule="auto"/>
        <w:ind w:left="720" w:hanging="359"/>
        <w:contextualSpacing w:val="1"/>
        <w:rPr/>
      </w:pPr>
      <w:r w:rsidDel="00000000" w:rsidR="00000000" w:rsidRPr="00000000">
        <w:rPr>
          <w:smallCaps w:val="0"/>
          <w:rtl w:val="0"/>
        </w:rPr>
        <w:t xml:space="preserve">Explain how the El Niño Southern Oscillation affects tropical cyclone activity</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sectPr>
      <w:headerReference r:id="rId5" w:type="default"/>
      <w:foot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740"/>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Question for Review</w:t>
      <w:tab/>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